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4F" w14:textId="481F54CC" w:rsidR="00611789" w:rsidRPr="00A63BDD" w:rsidRDefault="00611789" w:rsidP="0061178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63BDD">
        <w:rPr>
          <w:rFonts w:ascii="Times New Roman" w:hAnsi="Times New Roman" w:cs="Times New Roman"/>
          <w:b/>
          <w:bCs/>
          <w:sz w:val="28"/>
          <w:szCs w:val="28"/>
          <w:u w:val="single"/>
        </w:rPr>
        <w:t>Company Profile-</w:t>
      </w:r>
    </w:p>
    <w:p w14:paraId="5276509A" w14:textId="12941A8C" w:rsidR="00611789" w:rsidRPr="00611789" w:rsidRDefault="00611789" w:rsidP="00611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89">
        <w:rPr>
          <w:rFonts w:ascii="Times New Roman" w:hAnsi="Times New Roman" w:cs="Times New Roman"/>
          <w:b/>
          <w:bCs/>
          <w:sz w:val="24"/>
          <w:szCs w:val="24"/>
        </w:rPr>
        <w:t>Novetra Pharmaceuticals Private Limited</w:t>
      </w:r>
      <w:r w:rsidRPr="00611789">
        <w:rPr>
          <w:rFonts w:ascii="Times New Roman" w:hAnsi="Times New Roman" w:cs="Times New Roman"/>
          <w:sz w:val="24"/>
          <w:szCs w:val="24"/>
        </w:rPr>
        <w:t xml:space="preserve"> is an oncology-focused pharmaceutical manufacturer and Contract Development &amp; Manufacturing Organization (CDMO) based in Maharashtra, India. The company specializes in the development and manufacturing of high-quality oral solid dosage oncology formulations, including tablets and capsules, for domestic and international markets. Its modern manufacturing facility is designed to meet WHO-GMP standards with infrastructure aligned for global regulatory compliance. Novetra offers integrated CDMO services encompassing formulation development, analytical development, technology transfer, scale-up, validation batches, stability studies, regulatory dossier support, and commercial manufacturing. With expertise in high-potency products, robust quality systems, and customer-focused project management, the company supports pharmaceutical firms in accelerating product commercialization. Novetra is committed to delivering innovative, affordable, and reliable oncology solutions while building long-term global partnerships through quality, compliance, and scientific excellence.</w:t>
      </w:r>
    </w:p>
    <w:p w14:paraId="4818DE6B" w14:textId="77777777" w:rsidR="0077138F" w:rsidRDefault="0077138F"/>
    <w:sectPr w:rsidR="0077138F" w:rsidSect="00A63BDD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41"/>
    <w:rsid w:val="00185A41"/>
    <w:rsid w:val="002278E6"/>
    <w:rsid w:val="0038065A"/>
    <w:rsid w:val="00611789"/>
    <w:rsid w:val="00724A06"/>
    <w:rsid w:val="0077138F"/>
    <w:rsid w:val="009651F2"/>
    <w:rsid w:val="00A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2228"/>
  <w15:chartTrackingRefBased/>
  <w15:docId w15:val="{A5B168E8-7D2F-4928-AB3B-1C8C9991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A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Santosh Maruti Gejage</dc:creator>
  <cp:keywords/>
  <dc:description/>
  <cp:lastModifiedBy>Santosh Maruti Gejage</cp:lastModifiedBy>
  <cp:revision>3</cp:revision>
  <dcterms:created xsi:type="dcterms:W3CDTF">2026-07-28T17:46:00Z</dcterms:created>
  <dcterms:modified xsi:type="dcterms:W3CDTF">2026-07-28T17:47:00Z</dcterms:modified>
</cp:coreProperties>
</file>